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40D6004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7399B4" w14:textId="77777777" w:rsidR="006C4A6D" w:rsidRPr="001F4EFE" w:rsidRDefault="006C4A6D">
            <w:pPr>
              <w:pStyle w:val="ECVPersonalInfoHeading"/>
              <w:rPr>
                <w:b/>
                <w:color w:val="43A133"/>
              </w:rPr>
            </w:pPr>
            <w:bookmarkStart w:id="0" w:name="_GoBack"/>
            <w:bookmarkEnd w:id="0"/>
            <w:r w:rsidRPr="001F4EFE">
              <w:rPr>
                <w:b/>
                <w:caps w:val="0"/>
                <w:color w:val="43A133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2DC848D" w14:textId="77777777" w:rsidR="006C4A6D" w:rsidRPr="00FD44B5" w:rsidRDefault="00201F36">
            <w:pPr>
              <w:pStyle w:val="ECVNameField"/>
              <w:rPr>
                <w:rFonts w:ascii="Adobe Caslon Pro" w:hAnsi="Adobe Caslon Pro"/>
              </w:rPr>
            </w:pPr>
            <w:r w:rsidRPr="00FD44B5">
              <w:rPr>
                <w:rFonts w:ascii="Adobe Caslon Pro" w:hAnsi="Adobe Caslon Pro"/>
              </w:rPr>
              <w:t xml:space="preserve">Filippo </w:t>
            </w:r>
            <w:proofErr w:type="spellStart"/>
            <w:r w:rsidRPr="00FD44B5">
              <w:rPr>
                <w:rFonts w:ascii="Adobe Caslon Pro" w:hAnsi="Adobe Caslon Pro"/>
              </w:rPr>
              <w:t>Savazzi</w:t>
            </w:r>
            <w:proofErr w:type="spellEnd"/>
          </w:p>
        </w:tc>
      </w:tr>
      <w:tr w:rsidR="006C4A6D" w14:paraId="6F7F3349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CD62CBD" w14:textId="77777777" w:rsidR="00201F36" w:rsidRDefault="00201F36">
            <w:pPr>
              <w:pStyle w:val="ECVComments"/>
            </w:pPr>
          </w:p>
        </w:tc>
      </w:tr>
      <w:tr w:rsidR="006C4A6D" w:rsidRPr="00927938" w14:paraId="06036D2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DDF759F" w14:textId="77777777" w:rsidR="006C4A6D" w:rsidRDefault="00FD44B5" w:rsidP="001F4EFE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534A5DC" wp14:editId="3FCBBF17">
                  <wp:extent cx="1774190" cy="1774190"/>
                  <wp:effectExtent l="0" t="0" r="0" b="0"/>
                  <wp:docPr id="43" name="Picture 43" descr="../Desktop/stuff/Filippo_Savazz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../Desktop/stuff/Filippo_Savazz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0B04994" w14:textId="77777777" w:rsidR="006C4A6D" w:rsidRPr="00927938" w:rsidRDefault="00FD44B5" w:rsidP="00201F36">
            <w:pPr>
              <w:pStyle w:val="ECVContactDetails0"/>
              <w:rPr>
                <w:rFonts w:ascii="Adobe Caslon Pro" w:hAnsi="Adobe Caslon Pro"/>
                <w:sz w:val="20"/>
                <w:szCs w:val="20"/>
                <w:lang w:val="it-IT"/>
              </w:rPr>
            </w:pPr>
            <w:r w:rsidRPr="00FD44B5">
              <w:rPr>
                <w:rFonts w:ascii="Adobe Caslon Pro" w:hAnsi="Adobe Caslon Pro"/>
                <w:noProof/>
                <w:sz w:val="20"/>
                <w:szCs w:val="20"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3C225FE1" wp14:editId="0DC51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 </w:t>
            </w:r>
            <w:r w:rsidR="00201F36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Via Don Primo </w:t>
            </w:r>
            <w:proofErr w:type="spellStart"/>
            <w:r w:rsidR="00201F36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Mazzolari</w:t>
            </w:r>
            <w:proofErr w:type="spellEnd"/>
            <w:r w:rsidR="00201F36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 2, 46010 Curtatone (MN), ITALY</w:t>
            </w:r>
            <w:r w:rsidR="006C4A6D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 </w:t>
            </w:r>
          </w:p>
        </w:tc>
      </w:tr>
      <w:tr w:rsidR="006C4A6D" w14:paraId="7A5E8B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7E9E4C" w14:textId="77777777" w:rsidR="006C4A6D" w:rsidRPr="00927938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308BB2FE" w14:textId="77777777" w:rsidR="006C4A6D" w:rsidRPr="00FD44B5" w:rsidRDefault="00FD44B5" w:rsidP="00201F36">
            <w:pPr>
              <w:pStyle w:val="ECVContactDetails0"/>
              <w:tabs>
                <w:tab w:val="right" w:pos="8218"/>
              </w:tabs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 wp14:anchorId="5D03BFD1" wp14:editId="73E28E03">
                  <wp:extent cx="125095" cy="132715"/>
                  <wp:effectExtent l="0" t="0" r="190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F36" w:rsidRPr="00FD44B5">
              <w:rPr>
                <w:rFonts w:ascii="Adobe Caslon Pro" w:hAnsi="Adobe Caslon Pro"/>
                <w:sz w:val="20"/>
                <w:szCs w:val="20"/>
              </w:rPr>
              <w:t xml:space="preserve">   </w:t>
            </w:r>
            <w:r w:rsidR="00201F36" w:rsidRPr="00FD44B5">
              <w:rPr>
                <w:rStyle w:val="ECVContactDetails"/>
                <w:rFonts w:ascii="Adobe Caslon Pro" w:hAnsi="Adobe Caslon Pro"/>
                <w:sz w:val="20"/>
                <w:szCs w:val="20"/>
              </w:rPr>
              <w:t>+39 3475137079</w:t>
            </w:r>
          </w:p>
        </w:tc>
      </w:tr>
      <w:tr w:rsidR="006C4A6D" w14:paraId="18F7412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8201CD3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22FE8313" w14:textId="77777777" w:rsidR="006C4A6D" w:rsidRPr="00FD44B5" w:rsidRDefault="00FD44B5" w:rsidP="00201F36">
            <w:pPr>
              <w:pStyle w:val="ECVContactDetails0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noProof/>
                <w:sz w:val="20"/>
                <w:szCs w:val="20"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556F082B" wp14:editId="1F9935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FD44B5">
              <w:rPr>
                <w:rFonts w:ascii="Adobe Caslon Pro" w:hAnsi="Adobe Caslon Pro"/>
                <w:sz w:val="20"/>
                <w:szCs w:val="20"/>
              </w:rPr>
              <w:t xml:space="preserve"> </w:t>
            </w:r>
            <w:r w:rsidR="00201F36" w:rsidRPr="00FD44B5">
              <w:rPr>
                <w:rStyle w:val="ECVInternetLink"/>
                <w:rFonts w:ascii="Adobe Caslon Pro" w:hAnsi="Adobe Caslon Pro"/>
                <w:sz w:val="20"/>
                <w:szCs w:val="20"/>
              </w:rPr>
              <w:t>filippo.savazzi@polito.it</w:t>
            </w:r>
            <w:r w:rsidR="006C4A6D" w:rsidRPr="00FD44B5">
              <w:rPr>
                <w:rFonts w:ascii="Adobe Caslon Pro" w:hAnsi="Adobe Caslon Pro"/>
                <w:sz w:val="20"/>
                <w:szCs w:val="20"/>
              </w:rPr>
              <w:t xml:space="preserve"> </w:t>
            </w:r>
          </w:p>
        </w:tc>
      </w:tr>
      <w:tr w:rsidR="006C4A6D" w14:paraId="38F014F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08A3E9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28F27A1" w14:textId="77777777" w:rsidR="006C4A6D" w:rsidRDefault="006C4A6D" w:rsidP="00201F36">
            <w:pPr>
              <w:pStyle w:val="ECVGenderRow"/>
            </w:pPr>
            <w:r w:rsidRPr="001F4EFE">
              <w:rPr>
                <w:rStyle w:val="ECVHeadingContactDetails"/>
                <w:color w:val="43A133"/>
              </w:rPr>
              <w:t>Date of birth</w:t>
            </w:r>
            <w:r>
              <w:t xml:space="preserve"> </w:t>
            </w:r>
            <w:r w:rsidR="00201F36" w:rsidRPr="00FD44B5">
              <w:rPr>
                <w:rStyle w:val="ECVContactDetails"/>
                <w:rFonts w:ascii="Adobe Caslon Pro" w:hAnsi="Adobe Caslon Pro"/>
              </w:rPr>
              <w:t>06/09/1991</w:t>
            </w:r>
            <w:r>
              <w:t xml:space="preserve"> </w:t>
            </w:r>
            <w:r w:rsidRPr="001F4EFE">
              <w:rPr>
                <w:rStyle w:val="ECVHeadingContactDetails"/>
                <w:color w:val="43A133"/>
              </w:rPr>
              <w:t>| Nationality</w:t>
            </w:r>
            <w:r>
              <w:t xml:space="preserve"> </w:t>
            </w:r>
            <w:r w:rsidR="00201F36" w:rsidRPr="00FD44B5">
              <w:rPr>
                <w:rStyle w:val="ECVContactDetails"/>
                <w:rFonts w:ascii="Adobe Caslon Pro" w:hAnsi="Adobe Caslon Pro"/>
                <w:sz w:val="20"/>
                <w:szCs w:val="20"/>
              </w:rPr>
              <w:t>Italian</w:t>
            </w:r>
            <w:r>
              <w:t xml:space="preserve"> </w:t>
            </w:r>
          </w:p>
        </w:tc>
      </w:tr>
    </w:tbl>
    <w:p w14:paraId="6D623561" w14:textId="77777777" w:rsidR="006C4A6D" w:rsidRDefault="006C4A6D">
      <w:pPr>
        <w:pStyle w:val="ECVText"/>
      </w:pPr>
    </w:p>
    <w:p w14:paraId="6BA6B3A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1F4EFE" w14:paraId="6964840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5474A1C" w14:textId="77777777" w:rsidR="006C4A6D" w:rsidRPr="001F4EFE" w:rsidRDefault="006C4A6D">
            <w:pPr>
              <w:pStyle w:val="ECVLeftHeading"/>
              <w:rPr>
                <w:b/>
                <w:color w:val="388B2B"/>
              </w:rPr>
            </w:pPr>
            <w:r w:rsidRPr="001F4EFE">
              <w:rPr>
                <w:b/>
                <w:caps w:val="0"/>
                <w:color w:val="388B2B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F30DC8" w14:textId="77777777" w:rsidR="006C4A6D" w:rsidRPr="001F4EFE" w:rsidRDefault="006C4A6D">
            <w:pPr>
              <w:pStyle w:val="ECVBlueBox"/>
              <w:rPr>
                <w:color w:val="388B2B"/>
              </w:rPr>
            </w:pPr>
          </w:p>
        </w:tc>
      </w:tr>
    </w:tbl>
    <w:p w14:paraId="5028E5BE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01F36" w14:paraId="2016297C" w14:textId="77777777" w:rsidTr="00172BC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C027986" w14:textId="77777777" w:rsidR="00201F36" w:rsidRPr="001F4EFE" w:rsidRDefault="00201F36" w:rsidP="00201F36">
            <w:pPr>
              <w:pStyle w:val="ECVDate"/>
              <w:rPr>
                <w:color w:val="388B2B"/>
              </w:rPr>
            </w:pPr>
            <w:r w:rsidRPr="001F4EFE">
              <w:rPr>
                <w:color w:val="388B2B"/>
              </w:rPr>
              <w:t>05/2017 - ongoing</w:t>
            </w:r>
          </w:p>
        </w:tc>
        <w:tc>
          <w:tcPr>
            <w:tcW w:w="7541" w:type="dxa"/>
            <w:shd w:val="clear" w:color="auto" w:fill="auto"/>
          </w:tcPr>
          <w:p w14:paraId="15FCD8CF" w14:textId="77777777" w:rsidR="00201F36" w:rsidRPr="001F4EFE" w:rsidRDefault="00201F36" w:rsidP="00201F36">
            <w:pPr>
              <w:pStyle w:val="ECVSubSectionHeading"/>
              <w:rPr>
                <w:rFonts w:ascii="Adobe Caslon Pro" w:hAnsi="Adobe Caslon Pro"/>
                <w:color w:val="388B2B"/>
                <w:sz w:val="24"/>
              </w:rPr>
            </w:pPr>
            <w:r w:rsidRPr="001F4EFE">
              <w:rPr>
                <w:rFonts w:ascii="Adobe Caslon Pro" w:hAnsi="Adobe Caslon Pro"/>
                <w:color w:val="388B2B"/>
                <w:sz w:val="24"/>
              </w:rPr>
              <w:t>Ph.D. candidate in Physics</w:t>
            </w:r>
          </w:p>
        </w:tc>
      </w:tr>
      <w:tr w:rsidR="00201F36" w14:paraId="4A9C4383" w14:textId="77777777" w:rsidTr="00172BC5">
        <w:trPr>
          <w:cantSplit/>
        </w:trPr>
        <w:tc>
          <w:tcPr>
            <w:tcW w:w="2834" w:type="dxa"/>
            <w:vMerge/>
            <w:shd w:val="clear" w:color="auto" w:fill="auto"/>
          </w:tcPr>
          <w:p w14:paraId="0D423AF0" w14:textId="77777777" w:rsidR="00201F36" w:rsidRDefault="00201F36" w:rsidP="00201F36"/>
        </w:tc>
        <w:tc>
          <w:tcPr>
            <w:tcW w:w="7541" w:type="dxa"/>
            <w:shd w:val="clear" w:color="auto" w:fill="auto"/>
          </w:tcPr>
          <w:p w14:paraId="40DBC834" w14:textId="77777777" w:rsidR="00201F36" w:rsidRPr="00FD44B5" w:rsidRDefault="00201F36" w:rsidP="00201F36">
            <w:pPr>
              <w:pStyle w:val="ECVOrganisationDetails"/>
              <w:rPr>
                <w:rFonts w:ascii="Adobe Caslon Pro" w:hAnsi="Adobe Caslon Pro"/>
                <w:b/>
                <w:sz w:val="20"/>
                <w:szCs w:val="20"/>
              </w:rPr>
            </w:pPr>
            <w:proofErr w:type="spellStart"/>
            <w:r w:rsidRPr="00FD44B5">
              <w:rPr>
                <w:rFonts w:ascii="Adobe Caslon Pro" w:hAnsi="Adobe Caslon Pro"/>
                <w:b/>
                <w:sz w:val="20"/>
                <w:szCs w:val="20"/>
              </w:rPr>
              <w:t>Politecnico</w:t>
            </w:r>
            <w:proofErr w:type="spellEnd"/>
            <w:r w:rsidRPr="00FD44B5">
              <w:rPr>
                <w:rFonts w:ascii="Adobe Caslon Pro" w:hAnsi="Adobe Caslon Pro"/>
                <w:b/>
                <w:sz w:val="20"/>
                <w:szCs w:val="20"/>
              </w:rPr>
              <w:t xml:space="preserve"> di Torino, Italy</w:t>
            </w:r>
          </w:p>
        </w:tc>
      </w:tr>
      <w:tr w:rsidR="00201F36" w14:paraId="11602CA3" w14:textId="77777777" w:rsidTr="00172BC5">
        <w:trPr>
          <w:cantSplit/>
          <w:trHeight w:val="463"/>
        </w:trPr>
        <w:tc>
          <w:tcPr>
            <w:tcW w:w="2834" w:type="dxa"/>
            <w:vMerge/>
            <w:shd w:val="clear" w:color="auto" w:fill="auto"/>
          </w:tcPr>
          <w:p w14:paraId="67D6E383" w14:textId="77777777" w:rsidR="00201F36" w:rsidRDefault="00201F36" w:rsidP="00201F36"/>
        </w:tc>
        <w:tc>
          <w:tcPr>
            <w:tcW w:w="7541" w:type="dxa"/>
            <w:shd w:val="clear" w:color="auto" w:fill="auto"/>
          </w:tcPr>
          <w:p w14:paraId="39E2FA26" w14:textId="77777777" w:rsidR="00201F36" w:rsidRPr="00FD44B5" w:rsidRDefault="00201F36" w:rsidP="00201F36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Atomistic simulations of materials; structure and properties.</w:t>
            </w:r>
          </w:p>
          <w:p w14:paraId="53A34A50" w14:textId="77777777" w:rsidR="00201F36" w:rsidRPr="00FD44B5" w:rsidRDefault="00201F36" w:rsidP="00201F36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  <w:u w:val="single"/>
              </w:rPr>
              <w:t>Supervisor:</w:t>
            </w:r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</w:t>
            </w:r>
            <w:proofErr w:type="spellStart"/>
            <w:r w:rsidRPr="00FD44B5">
              <w:rPr>
                <w:rFonts w:ascii="Adobe Caslon Pro" w:hAnsi="Adobe Caslon Pro"/>
                <w:sz w:val="20"/>
                <w:szCs w:val="20"/>
              </w:rPr>
              <w:t>Prof.</w:t>
            </w:r>
            <w:proofErr w:type="spellEnd"/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Giancarlo Cicero.</w:t>
            </w:r>
          </w:p>
          <w:p w14:paraId="3A66B5FB" w14:textId="77777777" w:rsidR="00201F36" w:rsidRPr="00FD44B5" w:rsidRDefault="00201F36" w:rsidP="00201F36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</w:p>
        </w:tc>
      </w:tr>
      <w:tr w:rsidR="006C4A6D" w14:paraId="587564E5" w14:textId="77777777" w:rsidTr="00201F36">
        <w:trPr>
          <w:cantSplit/>
          <w:trHeight w:val="281"/>
        </w:trPr>
        <w:tc>
          <w:tcPr>
            <w:tcW w:w="2834" w:type="dxa"/>
            <w:vMerge w:val="restart"/>
            <w:shd w:val="clear" w:color="auto" w:fill="auto"/>
          </w:tcPr>
          <w:p w14:paraId="319D2383" w14:textId="77777777" w:rsidR="006C4A6D" w:rsidRPr="001F4EFE" w:rsidRDefault="00201F36" w:rsidP="00201F36">
            <w:pPr>
              <w:pStyle w:val="ECVDate"/>
              <w:rPr>
                <w:color w:val="388B2B"/>
              </w:rPr>
            </w:pPr>
            <w:r w:rsidRPr="001F4EFE">
              <w:rPr>
                <w:color w:val="388B2B"/>
              </w:rPr>
              <w:t>01/2017 – 05/2017</w:t>
            </w:r>
          </w:p>
        </w:tc>
        <w:tc>
          <w:tcPr>
            <w:tcW w:w="7541" w:type="dxa"/>
            <w:shd w:val="clear" w:color="auto" w:fill="auto"/>
          </w:tcPr>
          <w:p w14:paraId="74681833" w14:textId="77777777" w:rsidR="006C4A6D" w:rsidRPr="001F4EFE" w:rsidRDefault="00201F36">
            <w:pPr>
              <w:pStyle w:val="ECVSubSectionHeading"/>
              <w:rPr>
                <w:rFonts w:ascii="Adobe Caslon Pro" w:hAnsi="Adobe Caslon Pro"/>
                <w:color w:val="388B2B"/>
                <w:sz w:val="24"/>
              </w:rPr>
            </w:pPr>
            <w:r w:rsidRPr="001F4EFE">
              <w:rPr>
                <w:rFonts w:ascii="Adobe Caslon Pro" w:hAnsi="Adobe Caslon Pro"/>
                <w:color w:val="388B2B"/>
                <w:sz w:val="24"/>
              </w:rPr>
              <w:t>Research fellow</w:t>
            </w:r>
          </w:p>
        </w:tc>
      </w:tr>
      <w:tr w:rsidR="006C4A6D" w14:paraId="5A89495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AAC9583" w14:textId="77777777" w:rsidR="006C4A6D" w:rsidRDefault="006C4A6D"/>
        </w:tc>
        <w:tc>
          <w:tcPr>
            <w:tcW w:w="7541" w:type="dxa"/>
            <w:shd w:val="clear" w:color="auto" w:fill="auto"/>
          </w:tcPr>
          <w:p w14:paraId="39F080C8" w14:textId="77777777" w:rsidR="006C4A6D" w:rsidRPr="00927938" w:rsidRDefault="00201F36">
            <w:pPr>
              <w:pStyle w:val="ECVOrganisationDetails"/>
              <w:rPr>
                <w:rFonts w:ascii="Adobe Caslon Pro" w:hAnsi="Adobe Caslon Pro"/>
                <w:b/>
                <w:sz w:val="20"/>
                <w:szCs w:val="20"/>
              </w:rPr>
            </w:pPr>
            <w:proofErr w:type="spellStart"/>
            <w:r w:rsidRPr="00927938">
              <w:rPr>
                <w:rFonts w:ascii="Adobe Caslon Pro" w:hAnsi="Adobe Caslon Pro"/>
                <w:b/>
                <w:sz w:val="20"/>
                <w:szCs w:val="20"/>
              </w:rPr>
              <w:t>Politecnico</w:t>
            </w:r>
            <w:proofErr w:type="spellEnd"/>
            <w:r w:rsidRPr="00927938">
              <w:rPr>
                <w:rFonts w:ascii="Adobe Caslon Pro" w:hAnsi="Adobe Caslon Pro"/>
                <w:b/>
                <w:sz w:val="20"/>
                <w:szCs w:val="20"/>
              </w:rPr>
              <w:t xml:space="preserve"> di Torino, Italy</w:t>
            </w:r>
          </w:p>
        </w:tc>
      </w:tr>
      <w:tr w:rsidR="006C4A6D" w14:paraId="439DD758" w14:textId="77777777" w:rsidTr="00201F36">
        <w:trPr>
          <w:cantSplit/>
          <w:trHeight w:val="463"/>
        </w:trPr>
        <w:tc>
          <w:tcPr>
            <w:tcW w:w="2834" w:type="dxa"/>
            <w:vMerge/>
            <w:shd w:val="clear" w:color="auto" w:fill="auto"/>
          </w:tcPr>
          <w:p w14:paraId="5FCFF396" w14:textId="77777777" w:rsidR="006C4A6D" w:rsidRDefault="006C4A6D"/>
        </w:tc>
        <w:tc>
          <w:tcPr>
            <w:tcW w:w="7541" w:type="dxa"/>
            <w:shd w:val="clear" w:color="auto" w:fill="auto"/>
          </w:tcPr>
          <w:p w14:paraId="47C09EED" w14:textId="77777777" w:rsidR="00201F36" w:rsidRPr="001F4EFE" w:rsidRDefault="00201F36" w:rsidP="00201F36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1F4EFE">
              <w:rPr>
                <w:rFonts w:ascii="Adobe Caslon Pro" w:hAnsi="Adobe Caslon Pro"/>
                <w:sz w:val="20"/>
                <w:szCs w:val="20"/>
              </w:rPr>
              <w:t xml:space="preserve">Development of simulation techniques for materials and devices. </w:t>
            </w:r>
            <w:proofErr w:type="spellStart"/>
            <w:r w:rsidRPr="001F4EFE">
              <w:rPr>
                <w:rFonts w:ascii="Adobe Caslon Pro" w:hAnsi="Adobe Caslon Pro"/>
                <w:sz w:val="20"/>
                <w:szCs w:val="20"/>
              </w:rPr>
              <w:t>DeSal</w:t>
            </w:r>
            <w:proofErr w:type="spellEnd"/>
            <w:r w:rsidRPr="001F4EFE">
              <w:rPr>
                <w:rFonts w:ascii="Adobe Caslon Pro" w:hAnsi="Adobe Caslon Pro"/>
                <w:sz w:val="20"/>
                <w:szCs w:val="20"/>
              </w:rPr>
              <w:t xml:space="preserve"> project - </w:t>
            </w:r>
            <w:proofErr w:type="spellStart"/>
            <w:r w:rsidRPr="001F4EFE">
              <w:rPr>
                <w:rFonts w:ascii="Adobe Caslon Pro" w:hAnsi="Adobe Caslon Pro"/>
                <w:sz w:val="20"/>
                <w:szCs w:val="20"/>
              </w:rPr>
              <w:t>Polito</w:t>
            </w:r>
            <w:proofErr w:type="spellEnd"/>
          </w:p>
        </w:tc>
      </w:tr>
    </w:tbl>
    <w:p w14:paraId="195B1E5E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8B0BA3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A8B5FE" w14:textId="77777777" w:rsidR="006C4A6D" w:rsidRPr="00FD44B5" w:rsidRDefault="006C4A6D">
            <w:pPr>
              <w:pStyle w:val="ECVLeftHeading"/>
              <w:rPr>
                <w:b/>
                <w:color w:val="388B2B"/>
              </w:rPr>
            </w:pPr>
            <w:r w:rsidRPr="00FD44B5">
              <w:rPr>
                <w:b/>
                <w:caps w:val="0"/>
                <w:color w:val="388B2B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5AB3CD" w14:textId="77777777" w:rsidR="006C4A6D" w:rsidRDefault="006C4A6D">
            <w:pPr>
              <w:pStyle w:val="ECVBlueBox"/>
            </w:pPr>
          </w:p>
        </w:tc>
      </w:tr>
    </w:tbl>
    <w:p w14:paraId="2EE44B1D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6"/>
      </w:tblGrid>
      <w:tr w:rsidR="00201F36" w14:paraId="05BB5EF0" w14:textId="77777777" w:rsidTr="00172BC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225282" w14:textId="77777777" w:rsidR="00201F36" w:rsidRPr="00FD44B5" w:rsidRDefault="00201F36" w:rsidP="00201F36">
            <w:pPr>
              <w:pStyle w:val="ECVDate"/>
              <w:rPr>
                <w:color w:val="388B2B"/>
              </w:rPr>
            </w:pPr>
            <w:r w:rsidRPr="00FD44B5">
              <w:rPr>
                <w:color w:val="388B2B"/>
              </w:rPr>
              <w:t>09/2014 – 12/2016</w:t>
            </w:r>
          </w:p>
        </w:tc>
        <w:tc>
          <w:tcPr>
            <w:tcW w:w="6237" w:type="dxa"/>
            <w:shd w:val="clear" w:color="auto" w:fill="auto"/>
          </w:tcPr>
          <w:p w14:paraId="4AC3F6D4" w14:textId="77777777" w:rsidR="00201F36" w:rsidRPr="00FD44B5" w:rsidRDefault="00201F36" w:rsidP="00201F36">
            <w:pPr>
              <w:pStyle w:val="ECVSubSectionHeading"/>
              <w:rPr>
                <w:rFonts w:ascii="Adobe Caslon Pro" w:hAnsi="Adobe Caslon Pro"/>
                <w:color w:val="388B2B"/>
                <w:sz w:val="24"/>
              </w:rPr>
            </w:pPr>
            <w:r w:rsidRPr="00FD44B5">
              <w:rPr>
                <w:rFonts w:ascii="Adobe Caslon Pro" w:hAnsi="Adobe Caslon Pro"/>
                <w:color w:val="388B2B"/>
                <w:sz w:val="24"/>
              </w:rPr>
              <w:t>Master of Science in Nanotechnologies for ICTs</w:t>
            </w:r>
          </w:p>
        </w:tc>
        <w:tc>
          <w:tcPr>
            <w:tcW w:w="1306" w:type="dxa"/>
            <w:shd w:val="clear" w:color="auto" w:fill="auto"/>
          </w:tcPr>
          <w:p w14:paraId="5AE1064B" w14:textId="77777777" w:rsidR="00201F36" w:rsidRDefault="00201F36" w:rsidP="00201F36">
            <w:pPr>
              <w:pStyle w:val="ECVRightHeading"/>
            </w:pPr>
          </w:p>
        </w:tc>
      </w:tr>
      <w:tr w:rsidR="00201F36" w14:paraId="2BC8DAFD" w14:textId="77777777" w:rsidTr="00172BC5">
        <w:trPr>
          <w:cantSplit/>
        </w:trPr>
        <w:tc>
          <w:tcPr>
            <w:tcW w:w="2834" w:type="dxa"/>
            <w:vMerge/>
            <w:shd w:val="clear" w:color="auto" w:fill="auto"/>
          </w:tcPr>
          <w:p w14:paraId="0035E20D" w14:textId="77777777" w:rsidR="00201F36" w:rsidRDefault="00201F36" w:rsidP="00201F36"/>
        </w:tc>
        <w:tc>
          <w:tcPr>
            <w:tcW w:w="7543" w:type="dxa"/>
            <w:gridSpan w:val="2"/>
            <w:shd w:val="clear" w:color="auto" w:fill="auto"/>
          </w:tcPr>
          <w:p w14:paraId="2E2DBD6D" w14:textId="77777777" w:rsidR="00201F36" w:rsidRPr="00FD44B5" w:rsidRDefault="00201F36" w:rsidP="00201F36">
            <w:pPr>
              <w:pStyle w:val="ECVOrganisationDetails"/>
              <w:rPr>
                <w:rFonts w:ascii="Adobe Caslon Pro" w:hAnsi="Adobe Caslon Pro"/>
                <w:b/>
                <w:sz w:val="20"/>
                <w:szCs w:val="20"/>
              </w:rPr>
            </w:pPr>
            <w:proofErr w:type="spellStart"/>
            <w:r w:rsidRPr="00FD44B5">
              <w:rPr>
                <w:rFonts w:ascii="Adobe Caslon Pro" w:hAnsi="Adobe Caslon Pro"/>
                <w:b/>
                <w:sz w:val="20"/>
                <w:szCs w:val="20"/>
              </w:rPr>
              <w:t>Politecnico</w:t>
            </w:r>
            <w:proofErr w:type="spellEnd"/>
            <w:r w:rsidRPr="00FD44B5">
              <w:rPr>
                <w:rFonts w:ascii="Adobe Caslon Pro" w:hAnsi="Adobe Caslon Pro"/>
                <w:b/>
                <w:sz w:val="20"/>
                <w:szCs w:val="20"/>
              </w:rPr>
              <w:t xml:space="preserve"> di Torino, Italy</w:t>
            </w:r>
          </w:p>
        </w:tc>
      </w:tr>
      <w:tr w:rsidR="00201F36" w:rsidRPr="00927938" w14:paraId="5BD993A2" w14:textId="77777777" w:rsidTr="00172BC5">
        <w:trPr>
          <w:cantSplit/>
        </w:trPr>
        <w:tc>
          <w:tcPr>
            <w:tcW w:w="2834" w:type="dxa"/>
            <w:vMerge/>
            <w:shd w:val="clear" w:color="auto" w:fill="auto"/>
          </w:tcPr>
          <w:p w14:paraId="5385DC59" w14:textId="77777777" w:rsidR="00201F36" w:rsidRDefault="00201F36" w:rsidP="00201F36"/>
        </w:tc>
        <w:tc>
          <w:tcPr>
            <w:tcW w:w="7543" w:type="dxa"/>
            <w:gridSpan w:val="2"/>
            <w:shd w:val="clear" w:color="auto" w:fill="auto"/>
          </w:tcPr>
          <w:p w14:paraId="51632443" w14:textId="77777777" w:rsidR="00201F36" w:rsidRPr="00FD44B5" w:rsidRDefault="00201F36" w:rsidP="00201F36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Solid State Physics, Electronic devices, Photonic devices, Nano-systems, Electronic properties of materials (ab-initio simulations, organic semiconductors, etc.), Technological processes, Finite Element Modelling, Computer-assisted modelling of semiconductors.  Master thesis at Imperial College London.</w:t>
            </w:r>
          </w:p>
          <w:p w14:paraId="637307B0" w14:textId="77777777" w:rsidR="00201F36" w:rsidRPr="00FD44B5" w:rsidRDefault="00201F36" w:rsidP="00201F36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</w:p>
          <w:p w14:paraId="4EFAD39D" w14:textId="77777777" w:rsidR="00201F36" w:rsidRPr="00FD44B5" w:rsidRDefault="00201F36" w:rsidP="00201F36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  <w:u w:val="single"/>
              </w:rPr>
              <w:t>Thesis title</w:t>
            </w:r>
            <w:r w:rsidRPr="00FD44B5">
              <w:rPr>
                <w:rFonts w:ascii="Adobe Caslon Pro" w:hAnsi="Adobe Caslon Pro"/>
                <w:sz w:val="20"/>
                <w:szCs w:val="20"/>
              </w:rPr>
              <w:t>: A theoretical investigation of the structural and electronic properties of Graphene Oxide.</w:t>
            </w:r>
          </w:p>
          <w:p w14:paraId="0794FE5D" w14:textId="77777777" w:rsidR="00201F36" w:rsidRPr="00927938" w:rsidRDefault="00201F36" w:rsidP="00201F36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  <w:lang w:val="it-IT"/>
              </w:rPr>
            </w:pP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Supervisors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: Prof. Giancarlo Cicero, Dr. Giuseppe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Mallia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 (Imperial College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London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).</w:t>
            </w:r>
          </w:p>
          <w:p w14:paraId="79EEDE78" w14:textId="77777777" w:rsidR="00201F36" w:rsidRPr="00927938" w:rsidRDefault="00201F36" w:rsidP="00201F36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  <w:lang w:val="it-IT"/>
              </w:rPr>
            </w:pPr>
          </w:p>
        </w:tc>
      </w:tr>
      <w:tr w:rsidR="006C4A6D" w14:paraId="0E7419EA" w14:textId="77777777" w:rsidTr="00201F3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5019960" w14:textId="77777777" w:rsidR="006C4A6D" w:rsidRPr="00FD44B5" w:rsidRDefault="00201F36">
            <w:pPr>
              <w:pStyle w:val="ECVDate"/>
              <w:rPr>
                <w:color w:val="388B2B"/>
              </w:rPr>
            </w:pPr>
            <w:r w:rsidRPr="00FD44B5">
              <w:rPr>
                <w:color w:val="388B2B"/>
              </w:rPr>
              <w:t>09/2014 – 12/2016</w:t>
            </w:r>
          </w:p>
        </w:tc>
        <w:tc>
          <w:tcPr>
            <w:tcW w:w="6237" w:type="dxa"/>
            <w:shd w:val="clear" w:color="auto" w:fill="auto"/>
          </w:tcPr>
          <w:p w14:paraId="6965C473" w14:textId="77777777" w:rsidR="006C4A6D" w:rsidRPr="00FD44B5" w:rsidRDefault="00201F36" w:rsidP="00201F36">
            <w:pPr>
              <w:pStyle w:val="ECVSubSectionHeading"/>
              <w:rPr>
                <w:rFonts w:ascii="Adobe Caslon Pro" w:hAnsi="Adobe Caslon Pro"/>
                <w:color w:val="388B2B"/>
                <w:sz w:val="24"/>
              </w:rPr>
            </w:pPr>
            <w:r w:rsidRPr="00FD44B5">
              <w:rPr>
                <w:rFonts w:ascii="Adobe Caslon Pro" w:hAnsi="Adobe Caslon Pro"/>
                <w:color w:val="388B2B"/>
                <w:sz w:val="24"/>
              </w:rPr>
              <w:t>Bachelor of Science in Electronics and Telecommunications Engineering</w:t>
            </w:r>
          </w:p>
        </w:tc>
        <w:tc>
          <w:tcPr>
            <w:tcW w:w="1306" w:type="dxa"/>
            <w:shd w:val="clear" w:color="auto" w:fill="auto"/>
          </w:tcPr>
          <w:p w14:paraId="002E620C" w14:textId="77777777" w:rsidR="006C4A6D" w:rsidRDefault="006C4A6D">
            <w:pPr>
              <w:pStyle w:val="ECVRightHeading"/>
            </w:pPr>
          </w:p>
        </w:tc>
      </w:tr>
      <w:tr w:rsidR="006C4A6D" w:rsidRPr="00927938" w14:paraId="2B766C30" w14:textId="77777777" w:rsidTr="00201F36">
        <w:trPr>
          <w:cantSplit/>
        </w:trPr>
        <w:tc>
          <w:tcPr>
            <w:tcW w:w="2834" w:type="dxa"/>
            <w:vMerge/>
            <w:shd w:val="clear" w:color="auto" w:fill="auto"/>
          </w:tcPr>
          <w:p w14:paraId="1712D84A" w14:textId="77777777" w:rsidR="006C4A6D" w:rsidRDefault="006C4A6D"/>
        </w:tc>
        <w:tc>
          <w:tcPr>
            <w:tcW w:w="7543" w:type="dxa"/>
            <w:gridSpan w:val="2"/>
            <w:shd w:val="clear" w:color="auto" w:fill="auto"/>
          </w:tcPr>
          <w:p w14:paraId="49004C28" w14:textId="77777777" w:rsidR="006C4A6D" w:rsidRPr="00927938" w:rsidRDefault="0053085A">
            <w:pPr>
              <w:pStyle w:val="ECVOrganisationDetails"/>
              <w:rPr>
                <w:rFonts w:ascii="Adobe Caslon Pro" w:hAnsi="Adobe Caslon Pro"/>
                <w:b/>
                <w:sz w:val="20"/>
                <w:szCs w:val="20"/>
                <w:lang w:val="it-IT"/>
              </w:rPr>
            </w:pPr>
            <w:r w:rsidRPr="00927938">
              <w:rPr>
                <w:rFonts w:ascii="Adobe Caslon Pro" w:hAnsi="Adobe Caslon Pro"/>
                <w:b/>
                <w:sz w:val="20"/>
                <w:szCs w:val="20"/>
                <w:lang w:val="it-IT"/>
              </w:rPr>
              <w:t>Università Degli Studi Di Trento</w:t>
            </w:r>
            <w:r w:rsidR="00201F36" w:rsidRPr="00927938">
              <w:rPr>
                <w:rFonts w:ascii="Adobe Caslon Pro" w:hAnsi="Adobe Caslon Pro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201F36" w:rsidRPr="00927938">
              <w:rPr>
                <w:rFonts w:ascii="Adobe Caslon Pro" w:hAnsi="Adobe Caslon Pro"/>
                <w:b/>
                <w:sz w:val="20"/>
                <w:szCs w:val="20"/>
                <w:lang w:val="it-IT"/>
              </w:rPr>
              <w:t>Italy</w:t>
            </w:r>
            <w:proofErr w:type="spellEnd"/>
          </w:p>
        </w:tc>
      </w:tr>
      <w:tr w:rsidR="006C4A6D" w:rsidRPr="00927938" w14:paraId="211775A8" w14:textId="77777777" w:rsidTr="00201F36">
        <w:trPr>
          <w:cantSplit/>
        </w:trPr>
        <w:tc>
          <w:tcPr>
            <w:tcW w:w="2834" w:type="dxa"/>
            <w:vMerge/>
            <w:shd w:val="clear" w:color="auto" w:fill="auto"/>
          </w:tcPr>
          <w:p w14:paraId="79212854" w14:textId="77777777" w:rsidR="006C4A6D" w:rsidRPr="00927938" w:rsidRDefault="006C4A6D">
            <w:pPr>
              <w:rPr>
                <w:lang w:val="it-IT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081515E1" w14:textId="77777777" w:rsidR="0053085A" w:rsidRPr="00FD44B5" w:rsidRDefault="0053085A" w:rsidP="0053085A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Calculus I and II, Linear algebra, Physics (mechanics and electromagnetism), Microelectronics, Electromagnetic fields and propagation, Wireless communications techniques and design, Computer Science, Object-oriented programming, Digital electronics systems, Stochastic methodologies (signal theory and statistics), Electrical communications theory, Systems theory, Image processing, Electronics systems design, Economics.</w:t>
            </w:r>
          </w:p>
          <w:p w14:paraId="2BF519DA" w14:textId="77777777" w:rsidR="00201F36" w:rsidRPr="00FD44B5" w:rsidRDefault="00201F36" w:rsidP="00201F36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</w:p>
          <w:p w14:paraId="74ED941D" w14:textId="77777777" w:rsidR="00201F36" w:rsidRPr="00927938" w:rsidRDefault="00201F36" w:rsidP="0053085A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  <w:lang w:val="it-IT"/>
              </w:rPr>
            </w:pP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u w:val="single"/>
                <w:lang w:val="it-IT"/>
              </w:rPr>
              <w:t>Thesis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u w:val="single"/>
                <w:lang w:val="it-IT"/>
              </w:rPr>
              <w:t>title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: </w:t>
            </w:r>
            <w:r w:rsidR="0053085A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Caratterizzazione di un sensore ottico CAPD-3D e realizzazione di una scheda di                           acquisizione dedicata.</w:t>
            </w:r>
          </w:p>
          <w:p w14:paraId="59580728" w14:textId="77777777" w:rsidR="0053085A" w:rsidRPr="00927938" w:rsidRDefault="00201F36" w:rsidP="0053085A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  <w:lang w:val="it-IT"/>
              </w:rPr>
            </w:pP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Supervisors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: Prof.</w:t>
            </w:r>
            <w:r w:rsidR="0053085A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 xml:space="preserve"> Gian-Franco Dalla Betta, Prof. Lucio </w:t>
            </w:r>
            <w:proofErr w:type="spellStart"/>
            <w:r w:rsidR="0053085A"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Pancheri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it-IT"/>
              </w:rPr>
              <w:t>.</w:t>
            </w:r>
          </w:p>
        </w:tc>
      </w:tr>
    </w:tbl>
    <w:p w14:paraId="1C0965A1" w14:textId="77777777" w:rsidR="006C4A6D" w:rsidRPr="00927938" w:rsidRDefault="006C4A6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214EE4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F8CA2C9" w14:textId="77777777" w:rsidR="006C4A6D" w:rsidRPr="00FD44B5" w:rsidRDefault="006C4A6D">
            <w:pPr>
              <w:pStyle w:val="ECVLeftHeading"/>
              <w:rPr>
                <w:b/>
                <w:color w:val="388B2B"/>
              </w:rPr>
            </w:pPr>
            <w:r w:rsidRPr="00FD44B5">
              <w:rPr>
                <w:b/>
                <w:caps w:val="0"/>
                <w:color w:val="388B2B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4DD5EE" w14:textId="77777777" w:rsidR="006C4A6D" w:rsidRDefault="006C4A6D">
            <w:pPr>
              <w:pStyle w:val="ECVBlueBox"/>
            </w:pPr>
          </w:p>
        </w:tc>
      </w:tr>
    </w:tbl>
    <w:p w14:paraId="58067D20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F2A71D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BFB1237" w14:textId="77777777" w:rsidR="006C4A6D" w:rsidRPr="00FD44B5" w:rsidRDefault="006C4A6D">
            <w:pPr>
              <w:pStyle w:val="ECVLeftDetails"/>
              <w:rPr>
                <w:color w:val="388B2B"/>
              </w:rPr>
            </w:pPr>
            <w:r w:rsidRPr="00FD44B5">
              <w:rPr>
                <w:color w:val="388B2B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9F67670" w14:textId="77777777" w:rsidR="006C4A6D" w:rsidRPr="00FD44B5" w:rsidRDefault="0053085A">
            <w:pPr>
              <w:pStyle w:val="ECVSectionDetails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Italian</w:t>
            </w:r>
          </w:p>
        </w:tc>
      </w:tr>
      <w:tr w:rsidR="006C4A6D" w14:paraId="0342CE8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5E2610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8E70F4C" w14:textId="77777777" w:rsidR="006C4A6D" w:rsidRDefault="006C4A6D">
            <w:pPr>
              <w:pStyle w:val="ECVRightColumn"/>
            </w:pPr>
          </w:p>
        </w:tc>
      </w:tr>
      <w:tr w:rsidR="006C4A6D" w14:paraId="23778D76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4F8A997" w14:textId="77777777" w:rsidR="006C4A6D" w:rsidRPr="00FD44B5" w:rsidRDefault="006C4A6D">
            <w:pPr>
              <w:pStyle w:val="ECVLeftDetails"/>
              <w:rPr>
                <w:caps/>
                <w:color w:val="388B2B"/>
              </w:rPr>
            </w:pPr>
            <w:r w:rsidRPr="00FD44B5">
              <w:rPr>
                <w:color w:val="388B2B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8EDC53" w14:textId="77777777" w:rsidR="006C4A6D" w:rsidRPr="00FD44B5" w:rsidRDefault="006C4A6D">
            <w:pPr>
              <w:pStyle w:val="ECVLanguage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A73E28" w14:textId="77777777" w:rsidR="006C4A6D" w:rsidRPr="00FD44B5" w:rsidRDefault="006C4A6D">
            <w:pPr>
              <w:pStyle w:val="ECVLanguage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0874DA" w14:textId="77777777" w:rsidR="006C4A6D" w:rsidRPr="00FD44B5" w:rsidRDefault="006C4A6D">
            <w:pPr>
              <w:pStyle w:val="ECVLanguage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WRITING </w:t>
            </w:r>
          </w:p>
        </w:tc>
      </w:tr>
      <w:tr w:rsidR="006C4A6D" w14:paraId="3EE23E7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C7ABF89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C12B22D" w14:textId="77777777" w:rsidR="006C4A6D" w:rsidRPr="00FD44B5" w:rsidRDefault="006C4A6D">
            <w:pPr>
              <w:pStyle w:val="ECVLanguageSub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4A4629" w14:textId="77777777" w:rsidR="006C4A6D" w:rsidRPr="00FD44B5" w:rsidRDefault="006C4A6D">
            <w:pPr>
              <w:pStyle w:val="ECVLanguageSub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725642" w14:textId="77777777" w:rsidR="006C4A6D" w:rsidRPr="00FD44B5" w:rsidRDefault="006C4A6D">
            <w:pPr>
              <w:pStyle w:val="ECVLanguageSub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63E0C5" w14:textId="77777777" w:rsidR="006C4A6D" w:rsidRPr="00FD44B5" w:rsidRDefault="006C4A6D">
            <w:pPr>
              <w:pStyle w:val="ECVLanguageSubHeading"/>
              <w:rPr>
                <w:color w:val="388B2B"/>
              </w:rPr>
            </w:pPr>
            <w:r w:rsidRPr="00FD44B5">
              <w:rPr>
                <w:color w:val="388B2B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B2A148" w14:textId="77777777" w:rsidR="006C4A6D" w:rsidRDefault="006C4A6D">
            <w:pPr>
              <w:pStyle w:val="ECVRightColumn"/>
            </w:pPr>
          </w:p>
        </w:tc>
      </w:tr>
      <w:tr w:rsidR="006C4A6D" w14:paraId="5C3C0A40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882557D" w14:textId="77777777" w:rsidR="006C4A6D" w:rsidRPr="00FD44B5" w:rsidRDefault="0053085A">
            <w:pPr>
              <w:pStyle w:val="ECVLanguageName"/>
              <w:rPr>
                <w:rFonts w:ascii="Adobe Caslon Pro" w:hAnsi="Adobe Caslon Pro"/>
              </w:rPr>
            </w:pPr>
            <w:r w:rsidRPr="00FD44B5">
              <w:rPr>
                <w:rFonts w:ascii="Adobe Caslon Pro" w:hAnsi="Adobe Caslon Pro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16471F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B33844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8277E6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3E7B4F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0D6DD9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C1</w:t>
            </w:r>
          </w:p>
        </w:tc>
      </w:tr>
      <w:tr w:rsidR="006C4A6D" w14:paraId="6189243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6623316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04E93CF" w14:textId="77777777" w:rsidR="006C4A6D" w:rsidRPr="00FD44B5" w:rsidRDefault="0053085A">
            <w:pPr>
              <w:pStyle w:val="ECVLanguageCertificate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TOEFL </w:t>
            </w:r>
            <w:proofErr w:type="spellStart"/>
            <w:r w:rsidRPr="00FD44B5">
              <w:rPr>
                <w:rFonts w:ascii="Adobe Caslon Pro" w:hAnsi="Adobe Caslon Pro"/>
                <w:sz w:val="20"/>
                <w:szCs w:val="20"/>
              </w:rPr>
              <w:t>iBT</w:t>
            </w:r>
            <w:proofErr w:type="spellEnd"/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(108/120)</w:t>
            </w:r>
          </w:p>
        </w:tc>
      </w:tr>
      <w:tr w:rsidR="006C4A6D" w14:paraId="6930DC2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54059A1" w14:textId="77777777" w:rsidR="006C4A6D" w:rsidRPr="00FD44B5" w:rsidRDefault="0053085A">
            <w:pPr>
              <w:pStyle w:val="ECVLanguageName"/>
              <w:rPr>
                <w:rFonts w:ascii="Adobe Caslon Pro" w:hAnsi="Adobe Caslon Pro"/>
              </w:rPr>
            </w:pPr>
            <w:r w:rsidRPr="00FD44B5">
              <w:rPr>
                <w:rFonts w:ascii="Adobe Caslon Pro" w:hAnsi="Adobe Caslon Pro"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BB6E6B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880584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488287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C44C43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caps w:val="0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AE6A4D" w14:textId="77777777" w:rsidR="006C4A6D" w:rsidRPr="00FD44B5" w:rsidRDefault="0053085A">
            <w:pPr>
              <w:pStyle w:val="ECVLanguageLevel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caps w:val="0"/>
                <w:sz w:val="20"/>
                <w:szCs w:val="20"/>
              </w:rPr>
              <w:t>A2</w:t>
            </w:r>
          </w:p>
        </w:tc>
      </w:tr>
      <w:tr w:rsidR="006C4A6D" w14:paraId="78AA16F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27A5EEC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B98314A" w14:textId="77777777" w:rsidR="006C4A6D" w:rsidRPr="00FD44B5" w:rsidRDefault="006C4A6D">
            <w:pPr>
              <w:pStyle w:val="ECVLanguageExplanation"/>
              <w:rPr>
                <w:rFonts w:ascii="Adobe Caslon Pro" w:hAnsi="Adobe Caslon Pro"/>
                <w:color w:val="388B2B"/>
              </w:rPr>
            </w:pPr>
            <w:r w:rsidRPr="00FD44B5">
              <w:rPr>
                <w:rFonts w:ascii="Adobe Caslon Pro" w:hAnsi="Adobe Caslon Pro"/>
                <w:color w:val="388B2B"/>
              </w:rPr>
              <w:t>Levels: A1/A2: Basic user - B1/B2: Independent user - C1/C2 Proficient user</w:t>
            </w:r>
          </w:p>
          <w:p w14:paraId="18A7CE82" w14:textId="77777777" w:rsidR="006C4A6D" w:rsidRDefault="00D949EE">
            <w:pPr>
              <w:pStyle w:val="ECVLanguageExplanation"/>
            </w:pPr>
            <w:hyperlink r:id="rId11" w:history="1">
              <w:r w:rsidR="006C4A6D" w:rsidRPr="00FD44B5">
                <w:rPr>
                  <w:rStyle w:val="Collegamentoipertestuale"/>
                  <w:rFonts w:ascii="Adobe Caslon Pro" w:hAnsi="Adobe Caslon Pro"/>
                  <w:color w:val="388B2B"/>
                </w:rPr>
                <w:t>Common European Framework of Reference for Languages</w:t>
              </w:r>
            </w:hyperlink>
          </w:p>
        </w:tc>
      </w:tr>
    </w:tbl>
    <w:p w14:paraId="30409F82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DCB4BA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340FAD" w14:textId="77777777" w:rsidR="006C4A6D" w:rsidRPr="00FD44B5" w:rsidRDefault="0053085A">
            <w:pPr>
              <w:pStyle w:val="ECVLeftDetails"/>
              <w:rPr>
                <w:color w:val="388B2B"/>
              </w:rPr>
            </w:pPr>
            <w:r w:rsidRPr="00FD44B5">
              <w:rPr>
                <w:color w:val="388B2B"/>
              </w:rPr>
              <w:t>Professional</w:t>
            </w:r>
            <w:r w:rsidR="006C4A6D" w:rsidRPr="00FD44B5">
              <w:rPr>
                <w:color w:val="388B2B"/>
              </w:rPr>
              <w:t xml:space="preserve"> skills</w:t>
            </w:r>
          </w:p>
        </w:tc>
        <w:tc>
          <w:tcPr>
            <w:tcW w:w="7542" w:type="dxa"/>
            <w:shd w:val="clear" w:color="auto" w:fill="auto"/>
          </w:tcPr>
          <w:p w14:paraId="7A4A2454" w14:textId="77777777" w:rsidR="006C4A6D" w:rsidRPr="00FD44B5" w:rsidRDefault="0053085A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  <w:u w:val="single"/>
              </w:rPr>
              <w:t>Scientific research</w:t>
            </w:r>
            <w:r w:rsidRPr="00FD44B5">
              <w:rPr>
                <w:rFonts w:ascii="Adobe Caslon Pro" w:hAnsi="Adobe Caslon Pro"/>
                <w:sz w:val="20"/>
                <w:szCs w:val="20"/>
              </w:rPr>
              <w:t>:</w:t>
            </w:r>
            <w:r w:rsidR="00CD419F" w:rsidRPr="00FD44B5">
              <w:rPr>
                <w:rFonts w:ascii="Adobe Caslon Pro" w:hAnsi="Adobe Caslon Pro"/>
                <w:sz w:val="20"/>
                <w:szCs w:val="20"/>
              </w:rPr>
              <w:t xml:space="preserve"> </w:t>
            </w:r>
          </w:p>
          <w:p w14:paraId="0960AB79" w14:textId="77777777" w:rsidR="00CD419F" w:rsidRPr="00FD44B5" w:rsidRDefault="00CD419F" w:rsidP="00CD419F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Project development, evaluation of requirements, investigation methodologies, writing of scientific papers and reports, preparation of slideshows, oral presentations. Skills acquired during the preparation of my master thesis at </w:t>
            </w:r>
            <w:proofErr w:type="spellStart"/>
            <w:r w:rsidRPr="00FD44B5">
              <w:rPr>
                <w:rFonts w:ascii="Adobe Caslon Pro" w:hAnsi="Adobe Caslon Pro"/>
                <w:sz w:val="20"/>
                <w:szCs w:val="20"/>
              </w:rPr>
              <w:t>Politecnico</w:t>
            </w:r>
            <w:proofErr w:type="spellEnd"/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di Torino and Imperial College London.</w:t>
            </w:r>
          </w:p>
          <w:p w14:paraId="5C9EE54C" w14:textId="77777777" w:rsidR="00CD419F" w:rsidRPr="00FD44B5" w:rsidRDefault="00CD419F" w:rsidP="00CD419F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</w:p>
          <w:p w14:paraId="56CF721E" w14:textId="77777777" w:rsidR="0053085A" w:rsidRPr="00FD44B5" w:rsidRDefault="00CD419F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  <w:u w:val="single"/>
              </w:rPr>
              <w:t>Analysis of microelectronic circuits:</w:t>
            </w:r>
          </w:p>
          <w:p w14:paraId="6F59DD1C" w14:textId="77777777" w:rsidR="00CD419F" w:rsidRPr="00FD44B5" w:rsidRDefault="00CD419F" w:rsidP="00CD419F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Skills acquired during the internship for my bachelor thesis project at Nano-Micro Systems Laboratory, University of Trento.</w:t>
            </w:r>
          </w:p>
          <w:p w14:paraId="658470CF" w14:textId="77777777" w:rsidR="00CD419F" w:rsidRPr="00FD44B5" w:rsidRDefault="00CD419F" w:rsidP="00CD419F">
            <w:pPr>
              <w:pStyle w:val="ECVSectionBullet"/>
              <w:ind w:left="113"/>
              <w:rPr>
                <w:rFonts w:ascii="Adobe Caslon Pro" w:hAnsi="Adobe Caslon Pro"/>
                <w:sz w:val="20"/>
                <w:szCs w:val="20"/>
              </w:rPr>
            </w:pPr>
          </w:p>
          <w:p w14:paraId="24E895EF" w14:textId="77777777" w:rsidR="00CD419F" w:rsidRPr="00FD44B5" w:rsidRDefault="00CD419F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  <w:u w:val="single"/>
              </w:rPr>
              <w:t>Tutoring at high school and undergraduate level:</w:t>
            </w:r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</w:t>
            </w:r>
          </w:p>
          <w:p w14:paraId="09CCB869" w14:textId="77777777" w:rsidR="00CD419F" w:rsidRDefault="00CD419F" w:rsidP="00CD419F">
            <w:pPr>
              <w:pStyle w:val="ECVSectionBullet"/>
              <w:ind w:left="113"/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Math, physics, electrical circuits and computer science</w:t>
            </w:r>
          </w:p>
        </w:tc>
      </w:tr>
    </w:tbl>
    <w:p w14:paraId="4B22A973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CFDB17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CB81D0" w14:textId="77777777" w:rsidR="006C4A6D" w:rsidRPr="00FD44B5" w:rsidRDefault="00CD419F">
            <w:pPr>
              <w:pStyle w:val="ECVLeftDetails"/>
              <w:rPr>
                <w:color w:val="388B2B"/>
              </w:rPr>
            </w:pPr>
            <w:r w:rsidRPr="00FD44B5">
              <w:rPr>
                <w:color w:val="388B2B"/>
              </w:rPr>
              <w:t>Computer</w:t>
            </w:r>
            <w:r w:rsidR="006C4A6D" w:rsidRPr="00FD44B5">
              <w:rPr>
                <w:color w:val="388B2B"/>
              </w:rPr>
              <w:t xml:space="preserve"> skills</w:t>
            </w:r>
          </w:p>
        </w:tc>
        <w:tc>
          <w:tcPr>
            <w:tcW w:w="7542" w:type="dxa"/>
            <w:shd w:val="clear" w:color="auto" w:fill="auto"/>
          </w:tcPr>
          <w:p w14:paraId="193FC4A8" w14:textId="77777777" w:rsidR="006C4A6D" w:rsidRPr="00FD44B5" w:rsidRDefault="00CD419F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Excellent experience with the following programming languages:</w:t>
            </w:r>
          </w:p>
          <w:p w14:paraId="3E682E6F" w14:textId="0C910A8A" w:rsidR="00CD419F" w:rsidRPr="00FD44B5" w:rsidRDefault="00927938" w:rsidP="00CD419F">
            <w:pPr>
              <w:pStyle w:val="ECVSectionBullet"/>
              <w:numPr>
                <w:ilvl w:val="2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>
              <w:rPr>
                <w:rFonts w:ascii="Adobe Caslon Pro" w:hAnsi="Adobe Caslon Pro"/>
                <w:sz w:val="20"/>
                <w:szCs w:val="20"/>
              </w:rPr>
              <w:t>Python</w:t>
            </w:r>
          </w:p>
          <w:p w14:paraId="3DCA2427" w14:textId="77777777" w:rsidR="00CD419F" w:rsidRPr="00FD44B5" w:rsidRDefault="00CD419F" w:rsidP="00CD419F">
            <w:pPr>
              <w:pStyle w:val="ECVSectionBullet"/>
              <w:numPr>
                <w:ilvl w:val="2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C/C++</w:t>
            </w:r>
          </w:p>
          <w:p w14:paraId="0ED9BF1E" w14:textId="77777777" w:rsidR="00CD419F" w:rsidRPr="00FD44B5" w:rsidRDefault="00CD419F" w:rsidP="00CD419F">
            <w:pPr>
              <w:pStyle w:val="ECVSectionBullet"/>
              <w:numPr>
                <w:ilvl w:val="2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Assembler 8085 and Motorola</w:t>
            </w:r>
          </w:p>
          <w:p w14:paraId="5285984C" w14:textId="77777777" w:rsidR="00CD419F" w:rsidRPr="00FD44B5" w:rsidRDefault="00CD419F" w:rsidP="00CD419F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Good working experience with Quantum Espresso and CRYSTAL tools for first-principle simulations and LAMMPS for classical molecular dynamics.</w:t>
            </w:r>
          </w:p>
          <w:p w14:paraId="6A307080" w14:textId="77777777" w:rsidR="00CD419F" w:rsidRPr="00FD44B5" w:rsidRDefault="00CD419F" w:rsidP="00CD419F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Excellent working experience with </w:t>
            </w:r>
            <w:proofErr w:type="spellStart"/>
            <w:r w:rsidRPr="00FD44B5">
              <w:rPr>
                <w:rFonts w:ascii="Adobe Caslon Pro" w:hAnsi="Adobe Caslon Pro"/>
                <w:sz w:val="20"/>
                <w:szCs w:val="20"/>
              </w:rPr>
              <w:t>Mathworks</w:t>
            </w:r>
            <w:proofErr w:type="spellEnd"/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</w:t>
            </w:r>
            <w:proofErr w:type="spellStart"/>
            <w:r w:rsidRPr="00FD44B5">
              <w:rPr>
                <w:rFonts w:ascii="Adobe Caslon Pro" w:hAnsi="Adobe Caslon Pro"/>
                <w:sz w:val="20"/>
                <w:szCs w:val="20"/>
              </w:rPr>
              <w:t>Matlab</w:t>
            </w:r>
            <w:proofErr w:type="spellEnd"/>
            <w:r w:rsidRPr="00FD44B5">
              <w:rPr>
                <w:rFonts w:ascii="Adobe Caslon Pro" w:hAnsi="Adobe Caslon Pro"/>
                <w:sz w:val="20"/>
                <w:szCs w:val="20"/>
              </w:rPr>
              <w:t>.</w:t>
            </w:r>
          </w:p>
          <w:p w14:paraId="5F58D6FC" w14:textId="77777777" w:rsidR="00CD419F" w:rsidRPr="00FD44B5" w:rsidRDefault="00CD419F" w:rsidP="00CD419F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Excellent knowledge of the </w:t>
            </w:r>
            <w:proofErr w:type="spellStart"/>
            <w:r w:rsidRPr="00FD44B5">
              <w:rPr>
                <w:rFonts w:ascii="Adobe Caslon Pro" w:hAnsi="Adobe Caslon Pro"/>
                <w:sz w:val="20"/>
                <w:szCs w:val="20"/>
              </w:rPr>
              <w:t>LaTeX</w:t>
            </w:r>
            <w:proofErr w:type="spellEnd"/>
            <w:r w:rsidRPr="00FD44B5">
              <w:rPr>
                <w:rFonts w:ascii="Adobe Caslon Pro" w:hAnsi="Adobe Caslon Pro"/>
                <w:sz w:val="20"/>
                <w:szCs w:val="20"/>
              </w:rPr>
              <w:t xml:space="preserve"> mark-up language.</w:t>
            </w:r>
          </w:p>
          <w:p w14:paraId="6E3C5E61" w14:textId="77777777" w:rsidR="00CD419F" w:rsidRDefault="00CD419F" w:rsidP="00CD419F">
            <w:pPr>
              <w:pStyle w:val="ECVSectionBullet"/>
              <w:numPr>
                <w:ilvl w:val="0"/>
                <w:numId w:val="2"/>
              </w:num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Good knowledge of UNIX operating systems.</w:t>
            </w:r>
          </w:p>
        </w:tc>
      </w:tr>
    </w:tbl>
    <w:p w14:paraId="4B8DF061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5365852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F4BA463" w14:textId="77777777" w:rsidR="006C4A6D" w:rsidRPr="00FD44B5" w:rsidRDefault="006C4A6D">
            <w:pPr>
              <w:pStyle w:val="ECVLeftHeading"/>
              <w:rPr>
                <w:b/>
                <w:color w:val="388B2B"/>
              </w:rPr>
            </w:pPr>
            <w:r w:rsidRPr="00FD44B5">
              <w:rPr>
                <w:b/>
                <w:caps w:val="0"/>
                <w:color w:val="388B2B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EE3A10" w14:textId="77777777" w:rsidR="006C4A6D" w:rsidRDefault="006C4A6D">
            <w:pPr>
              <w:pStyle w:val="ECVBlueBox"/>
            </w:pPr>
          </w:p>
        </w:tc>
      </w:tr>
    </w:tbl>
    <w:p w14:paraId="20E719D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244B21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CD6C443" w14:textId="77777777" w:rsidR="006C4A6D" w:rsidRPr="00FD44B5" w:rsidRDefault="006C4A6D">
            <w:pPr>
              <w:pStyle w:val="ECVLeftDetails"/>
              <w:rPr>
                <w:color w:val="388B2B"/>
              </w:rPr>
            </w:pPr>
            <w:r w:rsidRPr="00FD44B5">
              <w:rPr>
                <w:color w:val="388B2B"/>
              </w:rPr>
              <w:t>Publications</w:t>
            </w:r>
          </w:p>
          <w:p w14:paraId="36342DE9" w14:textId="77777777" w:rsidR="00CD419F" w:rsidRDefault="00CD419F">
            <w:pPr>
              <w:pStyle w:val="ECVLeftDetails"/>
            </w:pPr>
          </w:p>
          <w:p w14:paraId="0AD208E2" w14:textId="77777777" w:rsidR="00CD419F" w:rsidRDefault="00CD419F">
            <w:pPr>
              <w:pStyle w:val="ECVLeftDetails"/>
            </w:pPr>
          </w:p>
          <w:p w14:paraId="36AB7349" w14:textId="77777777" w:rsidR="00CD419F" w:rsidRDefault="00CD419F">
            <w:pPr>
              <w:pStyle w:val="ECVLeftDetails"/>
            </w:pPr>
          </w:p>
          <w:p w14:paraId="6A727F4C" w14:textId="77777777" w:rsidR="005D33AB" w:rsidRDefault="005D33AB" w:rsidP="005D33AB">
            <w:pPr>
              <w:pStyle w:val="ECVLeftDetails"/>
            </w:pPr>
          </w:p>
          <w:p w14:paraId="1FB0A154" w14:textId="77777777" w:rsidR="00927938" w:rsidRDefault="00927938" w:rsidP="005D33AB">
            <w:pPr>
              <w:pStyle w:val="ECVLeftDetails"/>
              <w:rPr>
                <w:color w:val="388B2B"/>
              </w:rPr>
            </w:pPr>
          </w:p>
          <w:p w14:paraId="1BB85077" w14:textId="77777777" w:rsidR="00927938" w:rsidRDefault="00927938" w:rsidP="005D33AB">
            <w:pPr>
              <w:pStyle w:val="ECVLeftDetails"/>
              <w:rPr>
                <w:color w:val="388B2B"/>
              </w:rPr>
            </w:pPr>
          </w:p>
          <w:p w14:paraId="069D4DC1" w14:textId="77777777" w:rsidR="00927938" w:rsidRDefault="00927938" w:rsidP="005D33AB">
            <w:pPr>
              <w:pStyle w:val="ECVLeftDetails"/>
              <w:rPr>
                <w:color w:val="388B2B"/>
              </w:rPr>
            </w:pPr>
          </w:p>
          <w:p w14:paraId="458A8743" w14:textId="08F3A8BF" w:rsidR="005D33AB" w:rsidRDefault="006C4A6D" w:rsidP="005D33AB">
            <w:pPr>
              <w:pStyle w:val="ECVLeftDetails"/>
              <w:rPr>
                <w:color w:val="388B2B"/>
              </w:rPr>
            </w:pPr>
            <w:r w:rsidRPr="00FD44B5">
              <w:rPr>
                <w:color w:val="388B2B"/>
              </w:rPr>
              <w:t>Conferences</w:t>
            </w:r>
          </w:p>
          <w:p w14:paraId="6E73EA75" w14:textId="77777777" w:rsidR="00FD44B5" w:rsidRDefault="00FD44B5" w:rsidP="005D33AB">
            <w:pPr>
              <w:pStyle w:val="ECVLeftDetails"/>
              <w:rPr>
                <w:color w:val="388B2B"/>
              </w:rPr>
            </w:pPr>
          </w:p>
          <w:p w14:paraId="6FF67187" w14:textId="77777777" w:rsidR="00FD44B5" w:rsidRDefault="00FD44B5" w:rsidP="005D33AB">
            <w:pPr>
              <w:pStyle w:val="ECVLeftDetails"/>
              <w:rPr>
                <w:color w:val="388B2B"/>
              </w:rPr>
            </w:pPr>
          </w:p>
          <w:p w14:paraId="5C6E3EF4" w14:textId="77777777" w:rsidR="00FD44B5" w:rsidRDefault="00FD44B5" w:rsidP="005D33AB">
            <w:pPr>
              <w:pStyle w:val="ECVLeftDetails"/>
              <w:rPr>
                <w:color w:val="388B2B"/>
              </w:rPr>
            </w:pPr>
            <w:r>
              <w:rPr>
                <w:color w:val="388B2B"/>
              </w:rPr>
              <w:t>Personal interests</w:t>
            </w:r>
          </w:p>
          <w:p w14:paraId="0C71FAAC" w14:textId="77777777" w:rsidR="00FD44B5" w:rsidRPr="00FD44B5" w:rsidRDefault="00FD44B5" w:rsidP="005D33AB">
            <w:pPr>
              <w:pStyle w:val="ECVLeftDetails"/>
              <w:rPr>
                <w:color w:val="388B2B"/>
              </w:rPr>
            </w:pPr>
          </w:p>
          <w:p w14:paraId="0BAA5EC5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C90E23C" w14:textId="49BA42CC" w:rsidR="00927938" w:rsidRPr="00927938" w:rsidRDefault="00927938" w:rsidP="00927938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  <w:lang w:val="en-US"/>
              </w:rPr>
            </w:pP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Savazzi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F.,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Risplendi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F.,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Mallia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G., Harrison N. M.</w:t>
            </w:r>
            <w:r>
              <w:rPr>
                <w:rFonts w:ascii="Adobe Caslon Pro" w:hAnsi="Adobe Caslon Pro"/>
                <w:sz w:val="20"/>
                <w:szCs w:val="20"/>
                <w:lang w:val="en-US"/>
              </w:rPr>
              <w:t>, Cicero G.;</w:t>
            </w:r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</w:t>
            </w:r>
            <w:r w:rsidRPr="00927938">
              <w:rPr>
                <w:rFonts w:ascii="Adobe Caslon Pro" w:hAnsi="Adobe Caslon Pro"/>
                <w:b/>
                <w:sz w:val="20"/>
                <w:szCs w:val="20"/>
                <w:lang w:val="en-US"/>
              </w:rPr>
              <w:t>Unravelling Some of the Structure-Property Relationships in Graphene Oxide at Low Degree of Oxidation</w:t>
            </w:r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, </w:t>
            </w:r>
            <w:r w:rsidRPr="00927938">
              <w:rPr>
                <w:rFonts w:ascii="Adobe Caslon Pro" w:hAnsi="Adobe Caslon Pro"/>
                <w:i/>
                <w:sz w:val="20"/>
                <w:szCs w:val="20"/>
                <w:lang w:val="en-US"/>
              </w:rPr>
              <w:t>J. Phys. Chem. Lett.</w:t>
            </w:r>
            <w:r>
              <w:rPr>
                <w:rFonts w:ascii="Adobe Caslon Pro" w:hAnsi="Adobe Caslon Pro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dobe Caslon Pro" w:hAnsi="Adobe Caslon Pro"/>
                <w:sz w:val="20"/>
                <w:szCs w:val="20"/>
                <w:lang w:val="en-US"/>
              </w:rPr>
              <w:t>2018, 9 (7), 1746-1749.</w:t>
            </w:r>
          </w:p>
          <w:p w14:paraId="22026D95" w14:textId="3DD88E15" w:rsidR="006C4A6D" w:rsidRDefault="00CD419F">
            <w:pPr>
              <w:pStyle w:val="ECVSectionBullet"/>
              <w:numPr>
                <w:ilvl w:val="0"/>
                <w:numId w:val="2"/>
              </w:numPr>
            </w:pPr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Pancheri</w:t>
            </w:r>
            <w:r w:rsidR="00927938"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Savazzi</w:t>
            </w:r>
            <w:proofErr w:type="spellEnd"/>
            <w:r w:rsidR="00927938"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F., </w:t>
            </w:r>
            <w:proofErr w:type="spellStart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Dalla</w:t>
            </w:r>
            <w:proofErr w:type="spellEnd"/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Betta</w:t>
            </w:r>
            <w:r w:rsidR="00927938"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G</w:t>
            </w:r>
            <w:r w:rsidR="00927938">
              <w:rPr>
                <w:rFonts w:ascii="Adobe Caslon Pro" w:hAnsi="Adobe Caslon Pro"/>
                <w:sz w:val="20"/>
                <w:szCs w:val="20"/>
                <w:lang w:val="en-US"/>
              </w:rPr>
              <w:t>.</w:t>
            </w:r>
            <w:r w:rsidR="00927938"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-F</w:t>
            </w:r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.</w:t>
            </w:r>
            <w:r w:rsidR="00927938"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>;</w:t>
            </w:r>
            <w:r w:rsidRPr="00927938">
              <w:rPr>
                <w:rFonts w:ascii="Adobe Caslon Pro" w:hAnsi="Adobe Caslon Pro"/>
                <w:sz w:val="20"/>
                <w:szCs w:val="20"/>
                <w:lang w:val="en-US"/>
              </w:rPr>
              <w:t xml:space="preserve"> </w:t>
            </w:r>
            <w:r w:rsidRPr="00FD44B5">
              <w:rPr>
                <w:rFonts w:ascii="Adobe Caslon Pro" w:hAnsi="Adobe Caslon Pro"/>
                <w:b/>
                <w:sz w:val="20"/>
                <w:szCs w:val="20"/>
              </w:rPr>
              <w:t>IR-Optimized Silicon Demodulating Detector with 3-Dimensional Electrodes</w:t>
            </w:r>
            <w:r>
              <w:rPr>
                <w:rFonts w:ascii="Adobe Caslon Pro" w:hAnsi="Adobe Caslon Pro"/>
                <w:sz w:val="20"/>
                <w:szCs w:val="20"/>
              </w:rPr>
              <w:t xml:space="preserve">, </w:t>
            </w:r>
            <w:r w:rsidRPr="00927938">
              <w:rPr>
                <w:rFonts w:ascii="Adobe Caslon Pro" w:hAnsi="Adobe Caslon Pro"/>
                <w:i/>
                <w:sz w:val="20"/>
                <w:szCs w:val="20"/>
              </w:rPr>
              <w:t>proceedings of the 44</w:t>
            </w:r>
            <w:r w:rsidRPr="00927938">
              <w:rPr>
                <w:rFonts w:ascii="Adobe Caslon Pro" w:hAnsi="Adobe Caslon Pro"/>
                <w:i/>
                <w:sz w:val="20"/>
                <w:szCs w:val="20"/>
                <w:vertAlign w:val="superscript"/>
              </w:rPr>
              <w:t>th</w:t>
            </w:r>
            <w:r w:rsidRPr="00927938">
              <w:rPr>
                <w:rFonts w:ascii="Adobe Caslon Pro" w:hAnsi="Adobe Caslon Pro"/>
                <w:i/>
                <w:sz w:val="20"/>
                <w:szCs w:val="20"/>
              </w:rPr>
              <w:t xml:space="preserve"> European Solid-State Device Conference (September 22-26, 2014 - Venice, Italy).</w:t>
            </w:r>
            <w:r w:rsidR="006C4A6D">
              <w:t xml:space="preserve"> </w:t>
            </w:r>
          </w:p>
          <w:p w14:paraId="5232A194" w14:textId="77777777" w:rsidR="005D33AB" w:rsidRPr="00927938" w:rsidRDefault="005D33AB" w:rsidP="005D33AB">
            <w:pPr>
              <w:pStyle w:val="ECVSectionBullet"/>
              <w:rPr>
                <w:lang w:val="en-US"/>
              </w:rPr>
            </w:pPr>
          </w:p>
          <w:p w14:paraId="7B6D8A4C" w14:textId="77777777" w:rsidR="005D33AB" w:rsidRPr="00927938" w:rsidRDefault="005D33AB" w:rsidP="005D33AB">
            <w:pPr>
              <w:pStyle w:val="ECVSectionBullet"/>
              <w:rPr>
                <w:lang w:val="en-US"/>
              </w:rPr>
            </w:pPr>
          </w:p>
          <w:p w14:paraId="345F7627" w14:textId="77777777" w:rsidR="00502BE2" w:rsidRDefault="00502BE2">
            <w:pPr>
              <w:pStyle w:val="ECVSectionBullet"/>
              <w:numPr>
                <w:ilvl w:val="0"/>
                <w:numId w:val="2"/>
              </w:numPr>
              <w:rPr>
                <w:rFonts w:ascii="Adobe Caslon Pro" w:hAnsi="Adobe Caslon Pro"/>
                <w:sz w:val="20"/>
                <w:szCs w:val="20"/>
              </w:rPr>
            </w:pPr>
            <w:r w:rsidRPr="00FD44B5">
              <w:rPr>
                <w:rFonts w:ascii="Adobe Caslon Pro" w:hAnsi="Adobe Caslon Pro"/>
                <w:sz w:val="20"/>
                <w:szCs w:val="20"/>
              </w:rPr>
              <w:t>“A Theoretical Investigation of the Structural and Electronic Properties of Graphene Oxide”</w:t>
            </w:r>
            <w:r w:rsidR="005D33AB" w:rsidRPr="00FD44B5">
              <w:rPr>
                <w:rFonts w:ascii="Adobe Caslon Pro" w:hAnsi="Adobe Caslon Pro"/>
                <w:sz w:val="20"/>
                <w:szCs w:val="20"/>
              </w:rPr>
              <w:t xml:space="preserve"> – Oral Presentation NM02.09.07 – MRS Fall Meeting 2017, Boston MA (USA)</w:t>
            </w:r>
          </w:p>
          <w:p w14:paraId="4D44896A" w14:textId="77777777" w:rsidR="00FD44B5" w:rsidRDefault="00FD44B5" w:rsidP="00FD44B5">
            <w:pPr>
              <w:pStyle w:val="ECVSectionBullet"/>
              <w:rPr>
                <w:rFonts w:ascii="Adobe Caslon Pro" w:hAnsi="Adobe Caslon Pro"/>
                <w:sz w:val="20"/>
                <w:szCs w:val="20"/>
              </w:rPr>
            </w:pPr>
          </w:p>
          <w:p w14:paraId="595879C7" w14:textId="4C91D056" w:rsidR="00FD44B5" w:rsidRPr="00FD44B5" w:rsidRDefault="00FD44B5" w:rsidP="00FD44B5">
            <w:pPr>
              <w:pStyle w:val="ECVSectionBullet"/>
              <w:rPr>
                <w:rFonts w:ascii="Adobe Caslon Pro" w:hAnsi="Adobe Caslon Pro"/>
                <w:sz w:val="20"/>
                <w:szCs w:val="20"/>
              </w:rPr>
            </w:pPr>
            <w:r>
              <w:rPr>
                <w:rFonts w:ascii="Adobe Caslon Pro" w:hAnsi="Adobe Caslon Pro"/>
                <w:sz w:val="20"/>
                <w:szCs w:val="20"/>
              </w:rPr>
              <w:t>Scuba diving, 60s – 70s</w:t>
            </w:r>
            <w:r w:rsidR="00927938">
              <w:rPr>
                <w:rFonts w:ascii="Adobe Caslon Pro" w:hAnsi="Adobe Caslon Pro"/>
                <w:sz w:val="20"/>
                <w:szCs w:val="20"/>
              </w:rPr>
              <w:t xml:space="preserve"> – 80s</w:t>
            </w:r>
            <w:r>
              <w:rPr>
                <w:rFonts w:ascii="Adobe Caslon Pro" w:hAnsi="Adobe Caslon Pro"/>
                <w:sz w:val="20"/>
                <w:szCs w:val="20"/>
              </w:rPr>
              <w:t xml:space="preserve"> rock music, film photography and dark-room processes, fishing, travelling, DIY electronics</w:t>
            </w:r>
          </w:p>
        </w:tc>
      </w:tr>
    </w:tbl>
    <w:p w14:paraId="107009CD" w14:textId="77777777" w:rsidR="006C4A6D" w:rsidRDefault="006C4A6D"/>
    <w:sectPr w:rsidR="006C4A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5C8D" w14:textId="77777777" w:rsidR="00D949EE" w:rsidRDefault="00D949EE">
      <w:r>
        <w:separator/>
      </w:r>
    </w:p>
  </w:endnote>
  <w:endnote w:type="continuationSeparator" w:id="0">
    <w:p w14:paraId="0C4FC6D0" w14:textId="77777777" w:rsidR="00D949EE" w:rsidRDefault="00D9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4590" w14:textId="6A955308" w:rsidR="006C4A6D" w:rsidRPr="001021B8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2793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45F5D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45F5D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019B" w14:textId="08D1FDB2" w:rsidR="006C4A6D" w:rsidRPr="001021B8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2793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45F5D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45F5D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C12B" w14:textId="77777777" w:rsidR="00927938" w:rsidRDefault="009279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B680" w14:textId="77777777" w:rsidR="00D949EE" w:rsidRDefault="00D949EE">
      <w:r>
        <w:separator/>
      </w:r>
    </w:p>
  </w:footnote>
  <w:footnote w:type="continuationSeparator" w:id="0">
    <w:p w14:paraId="29548C32" w14:textId="77777777" w:rsidR="00D949EE" w:rsidRDefault="00D9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3B71" w14:textId="77777777" w:rsidR="006C4A6D" w:rsidRDefault="00FD44B5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56748FFD" wp14:editId="50C4AE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BD57" w14:textId="77777777" w:rsidR="006C4A6D" w:rsidRPr="001F4EFE" w:rsidRDefault="00FD44B5">
    <w:pPr>
      <w:pStyle w:val="ECVCurriculumVitaeNextPages"/>
      <w:rPr>
        <w:color w:val="43A133"/>
      </w:rPr>
    </w:pPr>
    <w:r w:rsidRPr="001F4EFE">
      <w:rPr>
        <w:noProof/>
        <w:color w:val="70AD47" w:themeColor="accent6"/>
        <w:lang w:val="it-IT" w:eastAsia="it-IT" w:bidi="ar-SA"/>
      </w:rPr>
      <w:drawing>
        <wp:anchor distT="0" distB="0" distL="0" distR="0" simplePos="0" relativeHeight="251657216" behindDoc="0" locked="0" layoutInCell="1" allowOverlap="1" wp14:anchorId="245EE40A" wp14:editId="675F0B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 w:rsidRPr="001F4EFE">
      <w:rPr>
        <w:color w:val="70AD47" w:themeColor="accent6"/>
      </w:rPr>
      <w:t xml:space="preserve"> </w:t>
    </w:r>
    <w:r w:rsidR="006C4A6D" w:rsidRPr="001F4EFE">
      <w:rPr>
        <w:color w:val="70AD47" w:themeColor="accent6"/>
      </w:rPr>
      <w:tab/>
      <w:t xml:space="preserve"> </w:t>
    </w:r>
    <w:r w:rsidR="006C4A6D" w:rsidRPr="001F4EFE">
      <w:rPr>
        <w:color w:val="43A133"/>
        <w:szCs w:val="20"/>
      </w:rPr>
      <w:t>Curriculum Vitae</w:t>
    </w:r>
    <w:r w:rsidR="006C4A6D" w:rsidRPr="001F4EFE">
      <w:rPr>
        <w:color w:val="43A133"/>
        <w:szCs w:val="20"/>
      </w:rPr>
      <w:tab/>
      <w:t xml:space="preserve"> </w:t>
    </w:r>
    <w:r w:rsidR="001F4EFE" w:rsidRPr="001F4EFE">
      <w:rPr>
        <w:color w:val="43A133"/>
        <w:szCs w:val="20"/>
      </w:rPr>
      <w:t xml:space="preserve">Filippo </w:t>
    </w:r>
    <w:proofErr w:type="spellStart"/>
    <w:r w:rsidR="001F4EFE" w:rsidRPr="001F4EFE">
      <w:rPr>
        <w:color w:val="43A133"/>
        <w:szCs w:val="20"/>
      </w:rPr>
      <w:t>Savazzi</w:t>
    </w:r>
    <w:proofErr w:type="spellEnd"/>
    <w:r w:rsidR="006C4A6D" w:rsidRPr="001F4EFE">
      <w:rPr>
        <w:color w:val="43A13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EA24" w14:textId="77777777" w:rsidR="00927938" w:rsidRDefault="00927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F8145AC"/>
    <w:multiLevelType w:val="hybridMultilevel"/>
    <w:tmpl w:val="146CDA8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1021B8"/>
    <w:rsid w:val="00102263"/>
    <w:rsid w:val="001F4EFE"/>
    <w:rsid w:val="00201F36"/>
    <w:rsid w:val="00434B3A"/>
    <w:rsid w:val="00502BE2"/>
    <w:rsid w:val="0053085A"/>
    <w:rsid w:val="005D33AB"/>
    <w:rsid w:val="006C4A6D"/>
    <w:rsid w:val="00927938"/>
    <w:rsid w:val="009F61BD"/>
    <w:rsid w:val="00A45F5D"/>
    <w:rsid w:val="00BA7604"/>
    <w:rsid w:val="00CD419F"/>
    <w:rsid w:val="00D52016"/>
    <w:rsid w:val="00D949EE"/>
    <w:rsid w:val="00F17C98"/>
    <w:rsid w:val="00F81233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75B0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4206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Filippo Savazzi</dc:creator>
  <cp:keywords>Europass, CV, Cedefop</cp:keywords>
  <dc:description>Europass CV</dc:description>
  <cp:lastModifiedBy>Matteo</cp:lastModifiedBy>
  <cp:revision>2</cp:revision>
  <cp:lastPrinted>1900-01-01T05:00:00Z</cp:lastPrinted>
  <dcterms:created xsi:type="dcterms:W3CDTF">2018-05-14T06:29:00Z</dcterms:created>
  <dcterms:modified xsi:type="dcterms:W3CDTF">2018-05-14T06:29:00Z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